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4506" w14:textId="624721A1" w:rsidR="00C751D3" w:rsidRPr="00FD208C" w:rsidRDefault="0089789C" w:rsidP="002E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208C">
        <w:rPr>
          <w:sz w:val="28"/>
          <w:szCs w:val="28"/>
        </w:rPr>
        <w:t>CCTP 1 - Cahier des charges</w:t>
      </w:r>
      <w:r w:rsidR="00FD208C">
        <w:rPr>
          <w:sz w:val="28"/>
          <w:szCs w:val="28"/>
        </w:rPr>
        <w:t xml:space="preserve"> </w:t>
      </w:r>
      <w:r w:rsidR="006470F6">
        <w:rPr>
          <w:sz w:val="28"/>
          <w:szCs w:val="28"/>
        </w:rPr>
        <w:t xml:space="preserve">IRVE </w:t>
      </w:r>
      <w:r w:rsidR="002E7CAC">
        <w:rPr>
          <w:sz w:val="28"/>
          <w:szCs w:val="28"/>
        </w:rPr>
        <w:t>-</w:t>
      </w:r>
      <w:r w:rsidR="00FD208C">
        <w:rPr>
          <w:sz w:val="28"/>
          <w:szCs w:val="28"/>
        </w:rPr>
        <w:t xml:space="preserve"> </w:t>
      </w:r>
      <w:r w:rsidR="00FD208C">
        <w:rPr>
          <w:sz w:val="28"/>
          <w:szCs w:val="28"/>
        </w:rPr>
        <w:br/>
      </w:r>
      <w:r w:rsidR="00C751D3" w:rsidRPr="00FD208C">
        <w:rPr>
          <w:sz w:val="28"/>
          <w:szCs w:val="28"/>
        </w:rPr>
        <w:t>Fourniture et pose de bornes de recharge pour véhicules électriques</w:t>
      </w:r>
    </w:p>
    <w:p w14:paraId="2F22EE6E" w14:textId="77777777" w:rsidR="00FD208C" w:rsidRDefault="00FD208C">
      <w:pPr>
        <w:rPr>
          <w:b/>
          <w:bCs/>
        </w:rPr>
      </w:pPr>
    </w:p>
    <w:p w14:paraId="18CCBDA9" w14:textId="2E0EB1BC" w:rsidR="00C751D3" w:rsidRPr="002E7CAC" w:rsidRDefault="004A395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Aménagement </w:t>
      </w:r>
      <w:r w:rsidR="0089789C" w:rsidRPr="002E7CAC">
        <w:rPr>
          <w:b/>
          <w:bCs/>
          <w:sz w:val="24"/>
          <w:szCs w:val="24"/>
          <w:u w:val="single"/>
        </w:rPr>
        <w:t>Préalable :</w:t>
      </w:r>
    </w:p>
    <w:p w14:paraId="707617D2" w14:textId="6289FA09" w:rsidR="0089789C" w:rsidRPr="002E7CAC" w:rsidRDefault="002E7CAC">
      <w:pPr>
        <w:rPr>
          <w:sz w:val="24"/>
          <w:szCs w:val="24"/>
        </w:rPr>
      </w:pPr>
      <w:r>
        <w:rPr>
          <w:sz w:val="24"/>
          <w:szCs w:val="24"/>
        </w:rPr>
        <w:t xml:space="preserve">L’installation de bornes </w:t>
      </w:r>
      <w:r w:rsidR="00C751D3" w:rsidRPr="002E7CAC">
        <w:rPr>
          <w:sz w:val="24"/>
          <w:szCs w:val="24"/>
        </w:rPr>
        <w:t xml:space="preserve">nécessite que les emplacements de parking </w:t>
      </w:r>
      <w:r w:rsidR="0089789C" w:rsidRPr="002E7CAC">
        <w:rPr>
          <w:sz w:val="24"/>
          <w:szCs w:val="24"/>
        </w:rPr>
        <w:t xml:space="preserve">pour VE </w:t>
      </w:r>
      <w:r w:rsidR="004760B4" w:rsidRPr="002E7CAC">
        <w:rPr>
          <w:sz w:val="24"/>
          <w:szCs w:val="24"/>
        </w:rPr>
        <w:t>soient</w:t>
      </w:r>
      <w:r w:rsidR="00C751D3" w:rsidRPr="002E7CAC">
        <w:rPr>
          <w:sz w:val="24"/>
          <w:szCs w:val="24"/>
        </w:rPr>
        <w:t xml:space="preserve"> pré-équipés </w:t>
      </w:r>
      <w:r>
        <w:rPr>
          <w:sz w:val="24"/>
          <w:szCs w:val="24"/>
        </w:rPr>
        <w:t>comme suit</w:t>
      </w:r>
      <w:r w:rsidR="0089789C" w:rsidRPr="002E7CAC">
        <w:rPr>
          <w:sz w:val="24"/>
          <w:szCs w:val="24"/>
        </w:rPr>
        <w:t xml:space="preserve"> : </w:t>
      </w:r>
    </w:p>
    <w:p w14:paraId="219514B3" w14:textId="47CC37F0" w:rsidR="0089789C" w:rsidRPr="002E7CAC" w:rsidRDefault="001A3CA4" w:rsidP="002E7CAC">
      <w:pPr>
        <w:pStyle w:val="Paragraphedeliste"/>
        <w:numPr>
          <w:ilvl w:val="0"/>
          <w:numId w:val="1"/>
        </w:numPr>
        <w:ind w:left="360"/>
        <w:rPr>
          <w:sz w:val="24"/>
          <w:szCs w:val="24"/>
        </w:rPr>
      </w:pPr>
      <w:r w:rsidRPr="002E3A3E">
        <w:rPr>
          <w:b/>
          <w:bCs/>
          <w:sz w:val="24"/>
          <w:szCs w:val="24"/>
        </w:rPr>
        <w:t xml:space="preserve">Réalisation de </w:t>
      </w:r>
      <w:r w:rsidR="00C751D3" w:rsidRPr="002E3A3E">
        <w:rPr>
          <w:b/>
          <w:bCs/>
          <w:sz w:val="24"/>
          <w:szCs w:val="24"/>
        </w:rPr>
        <w:t>la distribution électrique</w:t>
      </w:r>
      <w:r w:rsidR="00C751D3" w:rsidRPr="002E7CAC">
        <w:rPr>
          <w:sz w:val="24"/>
          <w:szCs w:val="24"/>
        </w:rPr>
        <w:t xml:space="preserve"> </w:t>
      </w:r>
      <w:r w:rsidR="00C751D3" w:rsidRPr="002E7CAC">
        <w:rPr>
          <w:sz w:val="24"/>
          <w:szCs w:val="24"/>
          <w:highlight w:val="cyan"/>
        </w:rPr>
        <w:t>monophasée</w:t>
      </w:r>
      <w:r w:rsidR="00C751D3" w:rsidRPr="002E7CAC">
        <w:rPr>
          <w:sz w:val="24"/>
          <w:szCs w:val="24"/>
        </w:rPr>
        <w:t>/</w:t>
      </w:r>
      <w:r w:rsidR="00C751D3" w:rsidRPr="002E7CAC">
        <w:rPr>
          <w:sz w:val="24"/>
          <w:szCs w:val="24"/>
          <w:highlight w:val="yellow"/>
        </w:rPr>
        <w:t>triphasée</w:t>
      </w:r>
      <w:r w:rsidR="00C751D3" w:rsidRPr="002E7CAC">
        <w:rPr>
          <w:sz w:val="24"/>
          <w:szCs w:val="24"/>
        </w:rPr>
        <w:t>, en section de câble 10mm² minimum (pour 1 point de charge</w:t>
      </w:r>
      <w:r w:rsidR="0089789C" w:rsidRPr="002E7CAC">
        <w:rPr>
          <w:sz w:val="24"/>
          <w:szCs w:val="24"/>
        </w:rPr>
        <w:t>)</w:t>
      </w:r>
      <w:r w:rsidR="00C751D3" w:rsidRPr="002E7CAC">
        <w:rPr>
          <w:sz w:val="24"/>
          <w:szCs w:val="24"/>
        </w:rPr>
        <w:t xml:space="preserve">, </w:t>
      </w:r>
      <w:r w:rsidR="0089789C" w:rsidRPr="002E7CAC">
        <w:rPr>
          <w:sz w:val="24"/>
          <w:szCs w:val="24"/>
        </w:rPr>
        <w:t>ou</w:t>
      </w:r>
      <w:r w:rsidR="00C751D3" w:rsidRPr="002E7CAC">
        <w:rPr>
          <w:sz w:val="24"/>
          <w:szCs w:val="24"/>
        </w:rPr>
        <w:t xml:space="preserve"> section à calculer </w:t>
      </w:r>
      <w:r w:rsidR="0089789C" w:rsidRPr="002E7CAC">
        <w:rPr>
          <w:sz w:val="24"/>
          <w:szCs w:val="24"/>
        </w:rPr>
        <w:t>par logiciel de conception électrique dans le cas d’un nombre plus important de points de charge</w:t>
      </w:r>
      <w:r w:rsidR="00F75E60" w:rsidRPr="002E7CAC">
        <w:rPr>
          <w:sz w:val="24"/>
          <w:szCs w:val="24"/>
        </w:rPr>
        <w:t>.</w:t>
      </w:r>
    </w:p>
    <w:p w14:paraId="340DB7E9" w14:textId="5A6DCAFF" w:rsidR="001A3CA4" w:rsidRPr="002E7CAC" w:rsidRDefault="004760B4" w:rsidP="002E7CAC">
      <w:pPr>
        <w:pStyle w:val="Paragraphedeliste"/>
        <w:numPr>
          <w:ilvl w:val="0"/>
          <w:numId w:val="1"/>
        </w:numPr>
        <w:ind w:left="360"/>
        <w:rPr>
          <w:sz w:val="24"/>
          <w:szCs w:val="24"/>
        </w:rPr>
      </w:pPr>
      <w:r w:rsidRPr="002E3A3E">
        <w:rPr>
          <w:b/>
          <w:bCs/>
          <w:sz w:val="24"/>
          <w:szCs w:val="24"/>
        </w:rPr>
        <w:t>Protection de cette distribution électrique</w:t>
      </w:r>
      <w:r w:rsidRPr="002E7CAC">
        <w:rPr>
          <w:sz w:val="24"/>
          <w:szCs w:val="24"/>
        </w:rPr>
        <w:t xml:space="preserve"> par m</w:t>
      </w:r>
      <w:r w:rsidR="001A3CA4" w:rsidRPr="002E7CAC">
        <w:rPr>
          <w:sz w:val="24"/>
          <w:szCs w:val="24"/>
        </w:rPr>
        <w:t xml:space="preserve">ise en place </w:t>
      </w:r>
      <w:r w:rsidRPr="002E7CAC">
        <w:rPr>
          <w:sz w:val="24"/>
          <w:szCs w:val="24"/>
        </w:rPr>
        <w:t xml:space="preserve">en amont </w:t>
      </w:r>
      <w:r w:rsidR="001A3CA4" w:rsidRPr="002E7CAC">
        <w:rPr>
          <w:sz w:val="24"/>
          <w:szCs w:val="24"/>
        </w:rPr>
        <w:t xml:space="preserve">de départs protégés par </w:t>
      </w:r>
      <w:r w:rsidR="00DC1A38" w:rsidRPr="002E7CAC">
        <w:rPr>
          <w:sz w:val="24"/>
          <w:szCs w:val="24"/>
          <w:highlight w:val="cyan"/>
        </w:rPr>
        <w:t xml:space="preserve">disjoncteurs différentiels </w:t>
      </w:r>
      <w:r w:rsidR="00127DC2" w:rsidRPr="002E7CAC">
        <w:rPr>
          <w:sz w:val="24"/>
          <w:szCs w:val="24"/>
          <w:highlight w:val="cyan"/>
        </w:rPr>
        <w:t>monophasé</w:t>
      </w:r>
      <w:r w:rsidR="00A31076">
        <w:rPr>
          <w:sz w:val="24"/>
          <w:szCs w:val="24"/>
          <w:highlight w:val="cyan"/>
        </w:rPr>
        <w:t>s</w:t>
      </w:r>
      <w:r w:rsidR="00127DC2" w:rsidRPr="002E7CAC">
        <w:rPr>
          <w:sz w:val="24"/>
          <w:szCs w:val="24"/>
          <w:highlight w:val="cyan"/>
        </w:rPr>
        <w:t xml:space="preserve"> </w:t>
      </w:r>
      <w:r w:rsidR="00692032">
        <w:rPr>
          <w:sz w:val="24"/>
          <w:szCs w:val="24"/>
          <w:highlight w:val="cyan"/>
        </w:rPr>
        <w:t>3</w:t>
      </w:r>
      <w:r w:rsidR="00127DC2" w:rsidRPr="002E7CAC">
        <w:rPr>
          <w:sz w:val="24"/>
          <w:szCs w:val="24"/>
          <w:highlight w:val="cyan"/>
        </w:rPr>
        <w:t xml:space="preserve">0mA </w:t>
      </w:r>
      <w:r w:rsidR="00DC1A38" w:rsidRPr="002E7CAC">
        <w:rPr>
          <w:sz w:val="24"/>
          <w:szCs w:val="24"/>
          <w:highlight w:val="cyan"/>
        </w:rPr>
        <w:t>de type F</w:t>
      </w:r>
      <w:r w:rsidR="00127DC2" w:rsidRPr="002E7CAC">
        <w:rPr>
          <w:sz w:val="24"/>
          <w:szCs w:val="24"/>
          <w:highlight w:val="cyan"/>
        </w:rPr>
        <w:t xml:space="preserve"> </w:t>
      </w:r>
      <w:r w:rsidR="00DC1A38" w:rsidRPr="002E7CAC">
        <w:rPr>
          <w:sz w:val="24"/>
          <w:szCs w:val="24"/>
        </w:rPr>
        <w:t xml:space="preserve">/ </w:t>
      </w:r>
      <w:r w:rsidR="001A3CA4" w:rsidRPr="002E7CAC">
        <w:rPr>
          <w:sz w:val="24"/>
          <w:szCs w:val="24"/>
          <w:highlight w:val="yellow"/>
        </w:rPr>
        <w:t xml:space="preserve">disjoncteurs </w:t>
      </w:r>
      <w:r w:rsidR="00127DC2" w:rsidRPr="002E7CAC">
        <w:rPr>
          <w:sz w:val="24"/>
          <w:szCs w:val="24"/>
          <w:highlight w:val="yellow"/>
        </w:rPr>
        <w:t>triphasé</w:t>
      </w:r>
      <w:r w:rsidR="00A31076">
        <w:rPr>
          <w:sz w:val="24"/>
          <w:szCs w:val="24"/>
          <w:highlight w:val="yellow"/>
        </w:rPr>
        <w:t>s</w:t>
      </w:r>
      <w:r w:rsidR="00127DC2" w:rsidRPr="002E7CAC">
        <w:rPr>
          <w:sz w:val="24"/>
          <w:szCs w:val="24"/>
          <w:highlight w:val="yellow"/>
        </w:rPr>
        <w:t xml:space="preserve"> </w:t>
      </w:r>
      <w:r w:rsidR="001A3CA4" w:rsidRPr="002E7CAC">
        <w:rPr>
          <w:sz w:val="24"/>
          <w:szCs w:val="24"/>
          <w:highlight w:val="yellow"/>
        </w:rPr>
        <w:t xml:space="preserve">courbe </w:t>
      </w:r>
      <w:r w:rsidR="00127DC2" w:rsidRPr="002E7CAC">
        <w:rPr>
          <w:sz w:val="24"/>
          <w:szCs w:val="24"/>
          <w:highlight w:val="yellow"/>
        </w:rPr>
        <w:t>D</w:t>
      </w:r>
      <w:r w:rsidR="001A3CA4" w:rsidRPr="002E7CAC">
        <w:rPr>
          <w:sz w:val="24"/>
          <w:szCs w:val="24"/>
          <w:highlight w:val="yellow"/>
        </w:rPr>
        <w:t xml:space="preserve"> </w:t>
      </w:r>
      <w:r w:rsidR="00127DC2" w:rsidRPr="002E7CAC">
        <w:rPr>
          <w:sz w:val="24"/>
          <w:szCs w:val="24"/>
          <w:highlight w:val="yellow"/>
        </w:rPr>
        <w:t>(</w:t>
      </w:r>
      <w:r w:rsidR="00DC1A38" w:rsidRPr="002E7CAC">
        <w:rPr>
          <w:sz w:val="24"/>
          <w:szCs w:val="24"/>
          <w:highlight w:val="yellow"/>
        </w:rPr>
        <w:t xml:space="preserve">+ interrupteurs </w:t>
      </w:r>
      <w:r w:rsidR="001A3CA4" w:rsidRPr="002E7CAC">
        <w:rPr>
          <w:sz w:val="24"/>
          <w:szCs w:val="24"/>
          <w:highlight w:val="yellow"/>
        </w:rPr>
        <w:t xml:space="preserve">différentiels </w:t>
      </w:r>
      <w:r w:rsidR="00A31076">
        <w:rPr>
          <w:sz w:val="24"/>
          <w:szCs w:val="24"/>
          <w:highlight w:val="yellow"/>
        </w:rPr>
        <w:t xml:space="preserve">triphasés </w:t>
      </w:r>
      <w:r w:rsidR="001A3CA4" w:rsidRPr="002E7CAC">
        <w:rPr>
          <w:sz w:val="24"/>
          <w:szCs w:val="24"/>
          <w:highlight w:val="yellow"/>
        </w:rPr>
        <w:t>de type B</w:t>
      </w:r>
      <w:r w:rsidR="00DC1A38" w:rsidRPr="002E7CAC">
        <w:rPr>
          <w:sz w:val="24"/>
          <w:szCs w:val="24"/>
          <w:highlight w:val="yellow"/>
        </w:rPr>
        <w:t xml:space="preserve"> si non prévus </w:t>
      </w:r>
      <w:r w:rsidRPr="002E7CAC">
        <w:rPr>
          <w:sz w:val="24"/>
          <w:szCs w:val="24"/>
          <w:highlight w:val="yellow"/>
        </w:rPr>
        <w:t>à l’intérieur des</w:t>
      </w:r>
      <w:r w:rsidR="00DC1A38" w:rsidRPr="002E7CAC">
        <w:rPr>
          <w:sz w:val="24"/>
          <w:szCs w:val="24"/>
          <w:highlight w:val="yellow"/>
        </w:rPr>
        <w:t xml:space="preserve"> bornes</w:t>
      </w:r>
      <w:r w:rsidRPr="002E7CAC">
        <w:rPr>
          <w:sz w:val="24"/>
          <w:szCs w:val="24"/>
          <w:highlight w:val="yellow"/>
        </w:rPr>
        <w:t xml:space="preserve"> de recharge</w:t>
      </w:r>
      <w:r w:rsidR="00127DC2" w:rsidRPr="002E7CAC">
        <w:rPr>
          <w:sz w:val="24"/>
          <w:szCs w:val="24"/>
        </w:rPr>
        <w:t>)</w:t>
      </w:r>
      <w:r w:rsidR="0024339B" w:rsidRPr="002E7CAC">
        <w:rPr>
          <w:sz w:val="24"/>
          <w:szCs w:val="24"/>
        </w:rPr>
        <w:t>. Les modules différentiels porteront la mention «NF</w:t>
      </w:r>
      <w:r w:rsidR="00802699">
        <w:rPr>
          <w:sz w:val="24"/>
          <w:szCs w:val="24"/>
        </w:rPr>
        <w:t>».</w:t>
      </w:r>
    </w:p>
    <w:p w14:paraId="326ED9CA" w14:textId="36C4FE4F" w:rsidR="00FD208C" w:rsidRPr="002E7CAC" w:rsidRDefault="00FD208C" w:rsidP="002E7CAC">
      <w:pPr>
        <w:pStyle w:val="Paragraphedeliste"/>
        <w:numPr>
          <w:ilvl w:val="0"/>
          <w:numId w:val="1"/>
        </w:numPr>
        <w:ind w:left="360"/>
        <w:rPr>
          <w:sz w:val="24"/>
          <w:szCs w:val="24"/>
        </w:rPr>
      </w:pPr>
      <w:r w:rsidRPr="002E7CAC">
        <w:rPr>
          <w:sz w:val="24"/>
          <w:szCs w:val="24"/>
        </w:rPr>
        <w:t>Dans le cas d’une pose au sol, et en l’absence de dalle béton :</w:t>
      </w:r>
    </w:p>
    <w:p w14:paraId="28261AE4" w14:textId="1A7BF04D" w:rsidR="002E7CAC" w:rsidRPr="004A395E" w:rsidRDefault="0024339B" w:rsidP="004A395E">
      <w:pPr>
        <w:pStyle w:val="Paragraphedeliste"/>
        <w:ind w:left="360"/>
        <w:rPr>
          <w:sz w:val="24"/>
          <w:szCs w:val="24"/>
        </w:rPr>
      </w:pPr>
      <w:r w:rsidRPr="002E3A3E">
        <w:rPr>
          <w:b/>
          <w:bCs/>
          <w:sz w:val="24"/>
          <w:szCs w:val="24"/>
        </w:rPr>
        <w:t>Réalisation,</w:t>
      </w:r>
      <w:r w:rsidR="00FD208C" w:rsidRPr="002E3A3E">
        <w:rPr>
          <w:b/>
          <w:bCs/>
          <w:sz w:val="24"/>
          <w:szCs w:val="24"/>
        </w:rPr>
        <w:t xml:space="preserve"> pour chaque borne</w:t>
      </w:r>
      <w:r w:rsidRPr="002E3A3E">
        <w:rPr>
          <w:b/>
          <w:bCs/>
          <w:sz w:val="24"/>
          <w:szCs w:val="24"/>
        </w:rPr>
        <w:t>, d’un</w:t>
      </w:r>
      <w:r w:rsidR="0089789C" w:rsidRPr="002E3A3E">
        <w:rPr>
          <w:b/>
          <w:bCs/>
          <w:sz w:val="24"/>
          <w:szCs w:val="24"/>
        </w:rPr>
        <w:t xml:space="preserve"> </w:t>
      </w:r>
      <w:r w:rsidRPr="002E3A3E">
        <w:rPr>
          <w:b/>
          <w:bCs/>
          <w:sz w:val="24"/>
          <w:szCs w:val="24"/>
        </w:rPr>
        <w:t>massif en béton</w:t>
      </w:r>
      <w:r w:rsidRPr="002E7CAC">
        <w:rPr>
          <w:sz w:val="24"/>
          <w:szCs w:val="24"/>
        </w:rPr>
        <w:t xml:space="preserve"> de dimensions 50cm</w:t>
      </w:r>
      <w:r w:rsidR="00FD208C" w:rsidRPr="002E7CAC">
        <w:rPr>
          <w:sz w:val="24"/>
          <w:szCs w:val="24"/>
        </w:rPr>
        <w:t>x</w:t>
      </w:r>
      <w:r w:rsidRPr="002E7CAC">
        <w:rPr>
          <w:sz w:val="24"/>
          <w:szCs w:val="24"/>
        </w:rPr>
        <w:t>50cm</w:t>
      </w:r>
      <w:r w:rsidR="00FD208C" w:rsidRPr="002E7CAC">
        <w:rPr>
          <w:sz w:val="24"/>
          <w:szCs w:val="24"/>
        </w:rPr>
        <w:t xml:space="preserve"> de côtés et </w:t>
      </w:r>
      <w:r w:rsidR="00692032">
        <w:rPr>
          <w:sz w:val="24"/>
          <w:szCs w:val="24"/>
        </w:rPr>
        <w:t>30</w:t>
      </w:r>
      <w:r w:rsidR="00FD208C" w:rsidRPr="002E7CAC">
        <w:rPr>
          <w:sz w:val="24"/>
          <w:szCs w:val="24"/>
        </w:rPr>
        <w:t xml:space="preserve">cm d’épaisseur, avec </w:t>
      </w:r>
      <w:r w:rsidR="00F75E60" w:rsidRPr="002E7CAC">
        <w:rPr>
          <w:sz w:val="24"/>
          <w:szCs w:val="24"/>
        </w:rPr>
        <w:t xml:space="preserve">traversée de </w:t>
      </w:r>
      <w:r w:rsidR="00FD208C" w:rsidRPr="002E7CAC">
        <w:rPr>
          <w:sz w:val="24"/>
          <w:szCs w:val="24"/>
        </w:rPr>
        <w:t xml:space="preserve">fourreaux </w:t>
      </w:r>
      <w:r w:rsidR="00FD208C" w:rsidRPr="002E7CAC">
        <w:rPr>
          <w:sz w:val="24"/>
          <w:szCs w:val="24"/>
          <w:highlight w:val="cyan"/>
        </w:rPr>
        <w:t>40mm</w:t>
      </w:r>
      <w:r w:rsidR="00FD208C" w:rsidRPr="002E7CAC">
        <w:rPr>
          <w:sz w:val="24"/>
          <w:szCs w:val="24"/>
        </w:rPr>
        <w:t>/</w:t>
      </w:r>
      <w:r w:rsidR="00FD208C" w:rsidRPr="002E7CAC">
        <w:rPr>
          <w:sz w:val="24"/>
          <w:szCs w:val="24"/>
          <w:highlight w:val="yellow"/>
        </w:rPr>
        <w:t>63mm</w:t>
      </w:r>
      <w:r w:rsidR="00FD208C" w:rsidRPr="002E7CAC">
        <w:rPr>
          <w:sz w:val="24"/>
          <w:szCs w:val="24"/>
        </w:rPr>
        <w:t xml:space="preserve"> en son centre pour passage des câbles</w:t>
      </w:r>
      <w:r w:rsidR="00F75E60" w:rsidRPr="002E7CAC">
        <w:rPr>
          <w:sz w:val="24"/>
          <w:szCs w:val="24"/>
        </w:rPr>
        <w:t>.</w:t>
      </w:r>
    </w:p>
    <w:p w14:paraId="3A005143" w14:textId="58E26595" w:rsidR="0089789C" w:rsidRPr="002E7CAC" w:rsidRDefault="0089789C">
      <w:pPr>
        <w:rPr>
          <w:b/>
          <w:bCs/>
          <w:sz w:val="24"/>
          <w:szCs w:val="24"/>
          <w:u w:val="single"/>
        </w:rPr>
      </w:pPr>
      <w:r w:rsidRPr="002E7CAC">
        <w:rPr>
          <w:b/>
          <w:bCs/>
          <w:sz w:val="24"/>
          <w:szCs w:val="24"/>
          <w:u w:val="single"/>
        </w:rPr>
        <w:t>Descriptif technique</w:t>
      </w:r>
    </w:p>
    <w:p w14:paraId="6F89CD67" w14:textId="56FA491D" w:rsidR="00FD2E50" w:rsidRPr="002E7CAC" w:rsidRDefault="00FD2E50" w:rsidP="00FD2E50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2E7CAC">
        <w:rPr>
          <w:b/>
          <w:bCs/>
          <w:sz w:val="24"/>
          <w:szCs w:val="24"/>
        </w:rPr>
        <w:t>Bornes de recharge</w:t>
      </w:r>
    </w:p>
    <w:p w14:paraId="0DBA5425" w14:textId="4026F1AA" w:rsidR="00BC44D1" w:rsidRPr="002E7CAC" w:rsidRDefault="00C751D3">
      <w:pPr>
        <w:rPr>
          <w:sz w:val="24"/>
          <w:szCs w:val="24"/>
        </w:rPr>
      </w:pPr>
      <w:r w:rsidRPr="000F40A6">
        <w:rPr>
          <w:b/>
          <w:bCs/>
          <w:sz w:val="24"/>
          <w:szCs w:val="24"/>
        </w:rPr>
        <w:t xml:space="preserve">Fourniture </w:t>
      </w:r>
      <w:r w:rsidR="008B484C" w:rsidRPr="000F40A6">
        <w:rPr>
          <w:b/>
          <w:bCs/>
          <w:sz w:val="24"/>
          <w:szCs w:val="24"/>
        </w:rPr>
        <w:t>et raccordement</w:t>
      </w:r>
      <w:r w:rsidR="008B484C" w:rsidRPr="002E7CAC">
        <w:rPr>
          <w:sz w:val="24"/>
          <w:szCs w:val="24"/>
        </w:rPr>
        <w:t xml:space="preserve"> électrique </w:t>
      </w:r>
      <w:r w:rsidRPr="002E7CAC">
        <w:rPr>
          <w:sz w:val="24"/>
          <w:szCs w:val="24"/>
        </w:rPr>
        <w:t xml:space="preserve">de XX bornes de recharge </w:t>
      </w:r>
      <w:r w:rsidR="006470F6">
        <w:rPr>
          <w:sz w:val="24"/>
          <w:szCs w:val="24"/>
        </w:rPr>
        <w:t>doubles</w:t>
      </w:r>
      <w:r w:rsidR="00127DC2" w:rsidRPr="002E7CAC">
        <w:rPr>
          <w:sz w:val="24"/>
          <w:szCs w:val="24"/>
        </w:rPr>
        <w:t xml:space="preserve"> </w:t>
      </w:r>
      <w:r w:rsidR="0024339B" w:rsidRPr="002E7CAC">
        <w:rPr>
          <w:sz w:val="24"/>
          <w:szCs w:val="24"/>
        </w:rPr>
        <w:t xml:space="preserve">équipées d’une prise de type 2S </w:t>
      </w:r>
      <w:r w:rsidR="006470F6">
        <w:rPr>
          <w:sz w:val="24"/>
          <w:szCs w:val="24"/>
        </w:rPr>
        <w:t>par</w:t>
      </w:r>
      <w:r w:rsidR="0024339B" w:rsidRPr="002E7CAC">
        <w:rPr>
          <w:sz w:val="24"/>
          <w:szCs w:val="24"/>
        </w:rPr>
        <w:t xml:space="preserve"> point de charge</w:t>
      </w:r>
      <w:r w:rsidR="004760B4" w:rsidRPr="002E7CAC">
        <w:rPr>
          <w:sz w:val="24"/>
          <w:szCs w:val="24"/>
        </w:rPr>
        <w:t>.</w:t>
      </w:r>
    </w:p>
    <w:p w14:paraId="5BAB5612" w14:textId="2CFB3B17" w:rsidR="00F75E60" w:rsidRPr="002E7CAC" w:rsidRDefault="004760B4" w:rsidP="0073796C">
      <w:pPr>
        <w:ind w:left="708"/>
        <w:rPr>
          <w:sz w:val="24"/>
          <w:szCs w:val="24"/>
        </w:rPr>
      </w:pPr>
      <w:r w:rsidRPr="002E7CAC">
        <w:rPr>
          <w:sz w:val="24"/>
          <w:szCs w:val="24"/>
        </w:rPr>
        <w:t>Ces bornes</w:t>
      </w:r>
      <w:r w:rsidR="00F75E60" w:rsidRPr="002E7CAC">
        <w:rPr>
          <w:sz w:val="24"/>
          <w:szCs w:val="24"/>
        </w:rPr>
        <w:t>, de type INDELEC Mobility ou équivalent</w:t>
      </w:r>
      <w:r w:rsidR="000F40A6">
        <w:rPr>
          <w:sz w:val="24"/>
          <w:szCs w:val="24"/>
        </w:rPr>
        <w:t>,</w:t>
      </w:r>
      <w:r w:rsidRPr="002E7CAC">
        <w:rPr>
          <w:sz w:val="24"/>
          <w:szCs w:val="24"/>
        </w:rPr>
        <w:t xml:space="preserve"> </w:t>
      </w:r>
      <w:r w:rsidR="006470F6">
        <w:rPr>
          <w:sz w:val="24"/>
          <w:szCs w:val="24"/>
        </w:rPr>
        <w:t xml:space="preserve">seront compatibles avec les </w:t>
      </w:r>
      <w:r w:rsidR="000F40A6">
        <w:rPr>
          <w:sz w:val="24"/>
          <w:szCs w:val="24"/>
        </w:rPr>
        <w:t xml:space="preserve">puissances de </w:t>
      </w:r>
      <w:r w:rsidR="000F40A6" w:rsidRPr="006470F6">
        <w:rPr>
          <w:sz w:val="24"/>
          <w:szCs w:val="24"/>
        </w:rPr>
        <w:t>3,7kW</w:t>
      </w:r>
      <w:r w:rsidR="000F40A6">
        <w:rPr>
          <w:sz w:val="24"/>
          <w:szCs w:val="24"/>
        </w:rPr>
        <w:t xml:space="preserve"> </w:t>
      </w:r>
      <w:r w:rsidR="000F40A6" w:rsidRPr="006470F6">
        <w:rPr>
          <w:sz w:val="24"/>
          <w:szCs w:val="24"/>
        </w:rPr>
        <w:t>7,4kW</w:t>
      </w:r>
      <w:r w:rsidR="000F40A6">
        <w:rPr>
          <w:sz w:val="24"/>
          <w:szCs w:val="24"/>
        </w:rPr>
        <w:t xml:space="preserve"> </w:t>
      </w:r>
      <w:r w:rsidR="000F40A6" w:rsidRPr="006470F6">
        <w:rPr>
          <w:sz w:val="24"/>
          <w:szCs w:val="24"/>
        </w:rPr>
        <w:t>11kW</w:t>
      </w:r>
      <w:r w:rsidR="000F40A6">
        <w:rPr>
          <w:sz w:val="24"/>
          <w:szCs w:val="24"/>
        </w:rPr>
        <w:t xml:space="preserve"> et </w:t>
      </w:r>
      <w:r w:rsidR="000F40A6" w:rsidRPr="006470F6">
        <w:rPr>
          <w:sz w:val="24"/>
          <w:szCs w:val="24"/>
        </w:rPr>
        <w:t>22kW</w:t>
      </w:r>
      <w:r w:rsidR="006470F6">
        <w:rPr>
          <w:sz w:val="24"/>
          <w:szCs w:val="24"/>
        </w:rPr>
        <w:t xml:space="preserve"> </w:t>
      </w:r>
      <w:r w:rsidR="000F40A6">
        <w:rPr>
          <w:sz w:val="24"/>
          <w:szCs w:val="24"/>
        </w:rPr>
        <w:t xml:space="preserve">en </w:t>
      </w:r>
      <w:r w:rsidR="006470F6" w:rsidRPr="006470F6">
        <w:rPr>
          <w:sz w:val="24"/>
          <w:szCs w:val="24"/>
        </w:rPr>
        <w:t xml:space="preserve">230-400V AC </w:t>
      </w:r>
      <w:r w:rsidR="000F40A6">
        <w:rPr>
          <w:sz w:val="24"/>
          <w:szCs w:val="24"/>
        </w:rPr>
        <w:t>et</w:t>
      </w:r>
      <w:r w:rsidR="006470F6" w:rsidRPr="006470F6">
        <w:rPr>
          <w:sz w:val="24"/>
          <w:szCs w:val="24"/>
        </w:rPr>
        <w:t xml:space="preserve"> </w:t>
      </w:r>
      <w:r w:rsidR="00F75E60" w:rsidRPr="002E7CAC">
        <w:rPr>
          <w:sz w:val="24"/>
          <w:szCs w:val="24"/>
        </w:rPr>
        <w:t xml:space="preserve">seront équipées d’un interrupteur différentiel </w:t>
      </w:r>
      <w:r w:rsidR="00BD34EA">
        <w:rPr>
          <w:sz w:val="24"/>
          <w:szCs w:val="24"/>
        </w:rPr>
        <w:t>3</w:t>
      </w:r>
      <w:r w:rsidR="00F75E60" w:rsidRPr="002E7CAC">
        <w:rPr>
          <w:sz w:val="24"/>
          <w:szCs w:val="24"/>
        </w:rPr>
        <w:t xml:space="preserve">0mA par point de charge. </w:t>
      </w:r>
      <w:r w:rsidR="000F40A6">
        <w:rPr>
          <w:sz w:val="24"/>
          <w:szCs w:val="24"/>
        </w:rPr>
        <w:t xml:space="preserve">Elles disposeront d’une </w:t>
      </w:r>
      <w:r w:rsidR="000F40A6" w:rsidRPr="002E7CAC">
        <w:rPr>
          <w:sz w:val="24"/>
          <w:szCs w:val="24"/>
        </w:rPr>
        <w:t>prise de type E/F.</w:t>
      </w:r>
    </w:p>
    <w:p w14:paraId="056B1951" w14:textId="579F57D4" w:rsidR="004760B4" w:rsidRDefault="00F75E60" w:rsidP="0073796C">
      <w:pPr>
        <w:ind w:left="708"/>
        <w:rPr>
          <w:sz w:val="24"/>
          <w:szCs w:val="24"/>
        </w:rPr>
      </w:pPr>
      <w:r w:rsidRPr="002E7CAC">
        <w:rPr>
          <w:sz w:val="24"/>
          <w:szCs w:val="24"/>
        </w:rPr>
        <w:t xml:space="preserve">Elles seront de construction robuste en acier traité. Elles </w:t>
      </w:r>
      <w:r w:rsidR="00A77FD2" w:rsidRPr="002E7CAC">
        <w:rPr>
          <w:sz w:val="24"/>
          <w:szCs w:val="24"/>
        </w:rPr>
        <w:t xml:space="preserve">seront équipées d’une </w:t>
      </w:r>
      <w:r w:rsidRPr="002E7CAC">
        <w:rPr>
          <w:sz w:val="24"/>
          <w:szCs w:val="24"/>
        </w:rPr>
        <w:t xml:space="preserve">sonde permettant l’arrêt de la charge en cas de détection de températures anormalement élevées. Elles </w:t>
      </w:r>
      <w:r w:rsidR="00A77FD2" w:rsidRPr="002E7CAC">
        <w:rPr>
          <w:sz w:val="24"/>
          <w:szCs w:val="24"/>
        </w:rPr>
        <w:t xml:space="preserve">disposeront d’un certificat de test au foudroiement </w:t>
      </w:r>
      <w:r w:rsidR="00700E9E" w:rsidRPr="002E7CAC">
        <w:rPr>
          <w:sz w:val="24"/>
          <w:szCs w:val="24"/>
        </w:rPr>
        <w:t xml:space="preserve">en laboratoire </w:t>
      </w:r>
      <w:r w:rsidR="00A31076">
        <w:rPr>
          <w:sz w:val="24"/>
          <w:szCs w:val="24"/>
        </w:rPr>
        <w:t xml:space="preserve">Haute Tension </w:t>
      </w:r>
      <w:r w:rsidR="00A77FD2" w:rsidRPr="002E7CAC">
        <w:rPr>
          <w:sz w:val="24"/>
          <w:szCs w:val="24"/>
        </w:rPr>
        <w:t>attestant leur bonne tenue aux conditions climatiques sévères.</w:t>
      </w:r>
    </w:p>
    <w:p w14:paraId="3CDE2596" w14:textId="1C708538" w:rsidR="004760B4" w:rsidRPr="002E7CAC" w:rsidRDefault="0073796C" w:rsidP="000F40A6">
      <w:pPr>
        <w:ind w:left="708"/>
        <w:rPr>
          <w:sz w:val="24"/>
          <w:szCs w:val="24"/>
        </w:rPr>
      </w:pPr>
      <w:r w:rsidRPr="002E7CAC">
        <w:rPr>
          <w:sz w:val="24"/>
          <w:szCs w:val="24"/>
        </w:rPr>
        <w:t>La transmission de données passera par liaison type GPRS propre à chaque borne</w:t>
      </w:r>
      <w:r w:rsidR="000F40A6">
        <w:rPr>
          <w:sz w:val="24"/>
          <w:szCs w:val="24"/>
        </w:rPr>
        <w:t>.</w:t>
      </w:r>
    </w:p>
    <w:p w14:paraId="1157A9D6" w14:textId="203AC5FA" w:rsidR="008B484C" w:rsidRPr="002E7CAC" w:rsidRDefault="0073796C">
      <w:pPr>
        <w:rPr>
          <w:sz w:val="24"/>
          <w:szCs w:val="24"/>
        </w:rPr>
      </w:pPr>
      <w:r w:rsidRPr="000F40A6">
        <w:rPr>
          <w:b/>
          <w:bCs/>
          <w:sz w:val="24"/>
          <w:szCs w:val="24"/>
        </w:rPr>
        <w:t>Fourniture et pose</w:t>
      </w:r>
      <w:r>
        <w:rPr>
          <w:sz w:val="24"/>
          <w:szCs w:val="24"/>
        </w:rPr>
        <w:t>, en cas d’</w:t>
      </w:r>
      <w:r w:rsidR="008B484C" w:rsidRPr="002E7CAC">
        <w:rPr>
          <w:sz w:val="24"/>
          <w:szCs w:val="24"/>
        </w:rPr>
        <w:t xml:space="preserve">absence de réseau GPRS, du circuit de communication </w:t>
      </w:r>
      <w:r>
        <w:rPr>
          <w:sz w:val="24"/>
          <w:szCs w:val="24"/>
        </w:rPr>
        <w:t xml:space="preserve">reliant </w:t>
      </w:r>
      <w:r w:rsidR="008B484C" w:rsidRPr="002E7CAC">
        <w:rPr>
          <w:sz w:val="24"/>
          <w:szCs w:val="24"/>
        </w:rPr>
        <w:t xml:space="preserve">les bornes </w:t>
      </w:r>
      <w:r w:rsidRPr="002E7CAC">
        <w:rPr>
          <w:sz w:val="24"/>
          <w:szCs w:val="24"/>
        </w:rPr>
        <w:t xml:space="preserve">entre </w:t>
      </w:r>
      <w:r>
        <w:rPr>
          <w:sz w:val="24"/>
          <w:szCs w:val="24"/>
        </w:rPr>
        <w:t xml:space="preserve">elles </w:t>
      </w:r>
      <w:r w:rsidR="008B484C" w:rsidRPr="002E7CAC">
        <w:rPr>
          <w:sz w:val="24"/>
          <w:szCs w:val="24"/>
        </w:rPr>
        <w:t xml:space="preserve">et </w:t>
      </w:r>
      <w:r>
        <w:rPr>
          <w:sz w:val="24"/>
          <w:szCs w:val="24"/>
        </w:rPr>
        <w:t>au</w:t>
      </w:r>
      <w:r w:rsidR="008B484C" w:rsidRPr="002E7CAC">
        <w:rPr>
          <w:sz w:val="24"/>
          <w:szCs w:val="24"/>
        </w:rPr>
        <w:t xml:space="preserve"> point d’entrée sur le réseau.</w:t>
      </w:r>
    </w:p>
    <w:p w14:paraId="5350075B" w14:textId="77777777" w:rsidR="00CD4089" w:rsidRDefault="00CD4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3A84A9" w14:textId="197908B7" w:rsidR="00FD2E50" w:rsidRPr="002E7CAC" w:rsidRDefault="00FD2E50" w:rsidP="00FD2E50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2E7CAC">
        <w:rPr>
          <w:b/>
          <w:bCs/>
          <w:sz w:val="24"/>
          <w:szCs w:val="24"/>
        </w:rPr>
        <w:lastRenderedPageBreak/>
        <w:t>Protections contre les dommages</w:t>
      </w:r>
      <w:r w:rsidR="00AC1F98">
        <w:rPr>
          <w:b/>
          <w:bCs/>
          <w:sz w:val="24"/>
          <w:szCs w:val="24"/>
        </w:rPr>
        <w:t xml:space="preserve"> mécaniques</w:t>
      </w:r>
    </w:p>
    <w:p w14:paraId="08110CCC" w14:textId="0D65F129" w:rsidR="00700E9E" w:rsidRDefault="00AC1F98" w:rsidP="00FD2E50">
      <w:pPr>
        <w:rPr>
          <w:sz w:val="24"/>
          <w:szCs w:val="24"/>
        </w:rPr>
      </w:pPr>
      <w:r w:rsidRPr="002E3A3E">
        <w:rPr>
          <w:b/>
          <w:bCs/>
          <w:sz w:val="24"/>
          <w:szCs w:val="24"/>
        </w:rPr>
        <w:t>Fourniture et pose</w:t>
      </w:r>
      <w:r>
        <w:rPr>
          <w:sz w:val="24"/>
          <w:szCs w:val="24"/>
        </w:rPr>
        <w:t xml:space="preserve"> devant chaque borne</w:t>
      </w:r>
      <w:r w:rsidR="00700E9E" w:rsidRPr="002E7CAC">
        <w:rPr>
          <w:sz w:val="24"/>
          <w:szCs w:val="24"/>
        </w:rPr>
        <w:t xml:space="preserve"> </w:t>
      </w:r>
      <w:r>
        <w:rPr>
          <w:sz w:val="24"/>
          <w:szCs w:val="24"/>
        </w:rPr>
        <w:t>d’</w:t>
      </w:r>
      <w:r w:rsidR="00700E9E" w:rsidRPr="002E7CAC">
        <w:rPr>
          <w:sz w:val="24"/>
          <w:szCs w:val="24"/>
        </w:rPr>
        <w:t xml:space="preserve">une épingle en acier fixée dans le massif ou la dalle en béton. </w:t>
      </w:r>
      <w:r w:rsidR="000F7EE3">
        <w:rPr>
          <w:sz w:val="24"/>
          <w:szCs w:val="24"/>
        </w:rPr>
        <w:br/>
      </w:r>
      <w:r w:rsidR="000F7EE3" w:rsidRPr="002E3A3E">
        <w:rPr>
          <w:b/>
          <w:bCs/>
          <w:sz w:val="24"/>
          <w:szCs w:val="24"/>
        </w:rPr>
        <w:t>Fourniture et pose</w:t>
      </w:r>
      <w:r w:rsidR="000F7EE3">
        <w:rPr>
          <w:sz w:val="24"/>
          <w:szCs w:val="24"/>
        </w:rPr>
        <w:t xml:space="preserve"> d’une butée de roues</w:t>
      </w:r>
      <w:r w:rsidR="00700E9E" w:rsidRPr="002E7CAC">
        <w:rPr>
          <w:sz w:val="24"/>
          <w:szCs w:val="24"/>
        </w:rPr>
        <w:t xml:space="preserve"> sur </w:t>
      </w:r>
      <w:r w:rsidR="00FD2E50" w:rsidRPr="002E7CAC">
        <w:rPr>
          <w:sz w:val="24"/>
          <w:szCs w:val="24"/>
        </w:rPr>
        <w:t xml:space="preserve">chaque </w:t>
      </w:r>
      <w:r w:rsidR="00700E9E" w:rsidRPr="002E7CAC">
        <w:rPr>
          <w:sz w:val="24"/>
          <w:szCs w:val="24"/>
        </w:rPr>
        <w:t>emplacement</w:t>
      </w:r>
      <w:r w:rsidR="00FD2E50" w:rsidRPr="002E7CAC">
        <w:rPr>
          <w:sz w:val="24"/>
          <w:szCs w:val="24"/>
        </w:rPr>
        <w:t xml:space="preserve"> VE </w:t>
      </w:r>
      <w:r w:rsidR="0073796C">
        <w:rPr>
          <w:sz w:val="24"/>
          <w:szCs w:val="24"/>
        </w:rPr>
        <w:t xml:space="preserve">disposée </w:t>
      </w:r>
      <w:r w:rsidR="00FD2E50" w:rsidRPr="002E7CAC">
        <w:rPr>
          <w:sz w:val="24"/>
          <w:szCs w:val="24"/>
        </w:rPr>
        <w:t xml:space="preserve">de façon à empêcher les véhicules d’entrer en </w:t>
      </w:r>
      <w:r w:rsidR="00887D9F" w:rsidRPr="002E7CAC">
        <w:rPr>
          <w:sz w:val="24"/>
          <w:szCs w:val="24"/>
        </w:rPr>
        <w:t>collision</w:t>
      </w:r>
      <w:r w:rsidR="00FD2E50" w:rsidRPr="002E7CAC">
        <w:rPr>
          <w:sz w:val="24"/>
          <w:szCs w:val="24"/>
        </w:rPr>
        <w:t xml:space="preserve"> avec les bornes.</w:t>
      </w:r>
    </w:p>
    <w:p w14:paraId="5E94AEA1" w14:textId="0763D242" w:rsidR="00FD2E50" w:rsidRPr="002E7CAC" w:rsidRDefault="008B484C" w:rsidP="00FD2E50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2E7CAC">
        <w:rPr>
          <w:b/>
          <w:bCs/>
          <w:sz w:val="24"/>
          <w:szCs w:val="24"/>
        </w:rPr>
        <w:t>Signalisation et m</w:t>
      </w:r>
      <w:r w:rsidR="00FD2E50" w:rsidRPr="002E7CAC">
        <w:rPr>
          <w:b/>
          <w:bCs/>
          <w:sz w:val="24"/>
          <w:szCs w:val="24"/>
        </w:rPr>
        <w:t>arquage des emplacements VE</w:t>
      </w:r>
    </w:p>
    <w:p w14:paraId="1995663C" w14:textId="0FB92B18" w:rsidR="000C6B7E" w:rsidRPr="002E7CAC" w:rsidRDefault="00AC1F98" w:rsidP="00FD2E50">
      <w:pPr>
        <w:rPr>
          <w:sz w:val="24"/>
          <w:szCs w:val="24"/>
        </w:rPr>
      </w:pPr>
      <w:r w:rsidRPr="002E3A3E">
        <w:rPr>
          <w:b/>
          <w:bCs/>
          <w:sz w:val="24"/>
          <w:szCs w:val="24"/>
        </w:rPr>
        <w:t>Fourniture et pose</w:t>
      </w:r>
      <w:r>
        <w:rPr>
          <w:sz w:val="24"/>
          <w:szCs w:val="24"/>
        </w:rPr>
        <w:t xml:space="preserve"> </w:t>
      </w:r>
      <w:r w:rsidR="000F7EE3" w:rsidRPr="002E7CAC">
        <w:rPr>
          <w:sz w:val="24"/>
          <w:szCs w:val="24"/>
        </w:rPr>
        <w:t>d</w:t>
      </w:r>
      <w:r w:rsidR="000F7EE3">
        <w:rPr>
          <w:sz w:val="24"/>
          <w:szCs w:val="24"/>
        </w:rPr>
        <w:t>’un</w:t>
      </w:r>
      <w:r w:rsidR="000F7EE3" w:rsidRPr="002E7CAC">
        <w:rPr>
          <w:sz w:val="24"/>
          <w:szCs w:val="24"/>
        </w:rPr>
        <w:t xml:space="preserve"> panneau </w:t>
      </w:r>
      <w:r w:rsidR="000F7EE3">
        <w:rPr>
          <w:sz w:val="24"/>
          <w:szCs w:val="24"/>
        </w:rPr>
        <w:t>logoté « </w:t>
      </w:r>
      <w:r w:rsidR="000F7EE3" w:rsidRPr="002E7CAC">
        <w:rPr>
          <w:sz w:val="24"/>
          <w:szCs w:val="24"/>
        </w:rPr>
        <w:t>IRVE</w:t>
      </w:r>
      <w:r w:rsidR="000F7EE3">
        <w:rPr>
          <w:sz w:val="24"/>
          <w:szCs w:val="24"/>
        </w:rPr>
        <w:t> » à l’arrière de chaque borne de recharge</w:t>
      </w:r>
      <w:r w:rsidR="000C6B7E" w:rsidRPr="002E7CAC">
        <w:rPr>
          <w:sz w:val="24"/>
          <w:szCs w:val="24"/>
        </w:rPr>
        <w:t>.</w:t>
      </w:r>
    </w:p>
    <w:p w14:paraId="38F7E989" w14:textId="7862F3F8" w:rsidR="00FD2E50" w:rsidRDefault="00AC1F98" w:rsidP="00FD2E50">
      <w:pPr>
        <w:rPr>
          <w:sz w:val="24"/>
          <w:szCs w:val="24"/>
        </w:rPr>
      </w:pPr>
      <w:r w:rsidRPr="002E3A3E">
        <w:rPr>
          <w:b/>
          <w:bCs/>
          <w:sz w:val="24"/>
          <w:szCs w:val="24"/>
        </w:rPr>
        <w:t>Fourniture et pose</w:t>
      </w:r>
      <w:r>
        <w:rPr>
          <w:sz w:val="24"/>
          <w:szCs w:val="24"/>
        </w:rPr>
        <w:t xml:space="preserve"> de </w:t>
      </w:r>
      <w:r w:rsidR="00887D9F" w:rsidRPr="002E7CAC">
        <w:rPr>
          <w:sz w:val="24"/>
          <w:szCs w:val="24"/>
        </w:rPr>
        <w:t>bandes blanches peintes au sol</w:t>
      </w:r>
      <w:r>
        <w:rPr>
          <w:sz w:val="24"/>
          <w:szCs w:val="24"/>
        </w:rPr>
        <w:t xml:space="preserve"> en</w:t>
      </w:r>
      <w:r w:rsidRPr="002E7CAC">
        <w:rPr>
          <w:sz w:val="24"/>
          <w:szCs w:val="24"/>
        </w:rPr>
        <w:t xml:space="preserve"> délimitation des emplacements de parking VE</w:t>
      </w:r>
      <w:r w:rsidR="00887D9F" w:rsidRPr="002E7CAC">
        <w:rPr>
          <w:sz w:val="24"/>
          <w:szCs w:val="24"/>
        </w:rPr>
        <w:t xml:space="preserve">. </w:t>
      </w:r>
      <w:r w:rsidR="000F7EE3">
        <w:rPr>
          <w:sz w:val="24"/>
          <w:szCs w:val="24"/>
        </w:rPr>
        <w:br/>
      </w:r>
      <w:r w:rsidR="000F7EE3" w:rsidRPr="002E3A3E">
        <w:rPr>
          <w:b/>
          <w:bCs/>
          <w:sz w:val="24"/>
          <w:szCs w:val="24"/>
        </w:rPr>
        <w:t>Fourniture et pose</w:t>
      </w:r>
      <w:r w:rsidR="000F7EE3">
        <w:rPr>
          <w:sz w:val="24"/>
          <w:szCs w:val="24"/>
        </w:rPr>
        <w:t xml:space="preserve"> d’un</w:t>
      </w:r>
      <w:r w:rsidR="00887D9F" w:rsidRPr="002E7CAC">
        <w:rPr>
          <w:sz w:val="24"/>
          <w:szCs w:val="24"/>
        </w:rPr>
        <w:t xml:space="preserve"> </w:t>
      </w:r>
      <w:r w:rsidR="00FD2E50" w:rsidRPr="002E7CAC">
        <w:rPr>
          <w:sz w:val="24"/>
          <w:szCs w:val="24"/>
        </w:rPr>
        <w:t xml:space="preserve">pictogramme </w:t>
      </w:r>
      <w:r w:rsidR="000F7EE3">
        <w:rPr>
          <w:sz w:val="24"/>
          <w:szCs w:val="24"/>
        </w:rPr>
        <w:t>IR</w:t>
      </w:r>
      <w:r w:rsidR="00FD2E50" w:rsidRPr="002E7CAC">
        <w:rPr>
          <w:sz w:val="24"/>
          <w:szCs w:val="24"/>
        </w:rPr>
        <w:t xml:space="preserve">VE </w:t>
      </w:r>
      <w:r w:rsidR="00887D9F" w:rsidRPr="002E7CAC">
        <w:rPr>
          <w:sz w:val="24"/>
          <w:szCs w:val="24"/>
        </w:rPr>
        <w:t xml:space="preserve">1200cmx600cm </w:t>
      </w:r>
      <w:r w:rsidR="00FD2E50" w:rsidRPr="002E7CAC">
        <w:rPr>
          <w:sz w:val="24"/>
          <w:szCs w:val="24"/>
        </w:rPr>
        <w:t>peint au sol</w:t>
      </w:r>
      <w:r w:rsidR="00887D9F" w:rsidRPr="002E7CAC">
        <w:rPr>
          <w:sz w:val="24"/>
          <w:szCs w:val="24"/>
        </w:rPr>
        <w:t xml:space="preserve"> </w:t>
      </w:r>
      <w:r w:rsidR="00A31076">
        <w:rPr>
          <w:sz w:val="24"/>
          <w:szCs w:val="24"/>
        </w:rPr>
        <w:t>au</w:t>
      </w:r>
      <w:r w:rsidR="00887D9F" w:rsidRPr="002E7CAC">
        <w:rPr>
          <w:sz w:val="24"/>
          <w:szCs w:val="24"/>
        </w:rPr>
        <w:t xml:space="preserve"> milieu</w:t>
      </w:r>
      <w:r w:rsidR="000F7EE3">
        <w:rPr>
          <w:sz w:val="24"/>
          <w:szCs w:val="24"/>
        </w:rPr>
        <w:t xml:space="preserve"> de c</w:t>
      </w:r>
      <w:r w:rsidR="000F7EE3" w:rsidRPr="002E7CAC">
        <w:rPr>
          <w:sz w:val="24"/>
          <w:szCs w:val="24"/>
        </w:rPr>
        <w:t>haque emplacement de parking</w:t>
      </w:r>
      <w:r w:rsidR="000F7EE3">
        <w:rPr>
          <w:sz w:val="24"/>
          <w:szCs w:val="24"/>
        </w:rPr>
        <w:t xml:space="preserve"> VE</w:t>
      </w:r>
      <w:r w:rsidR="000F7EE3" w:rsidRPr="002E7CAC">
        <w:rPr>
          <w:sz w:val="24"/>
          <w:szCs w:val="24"/>
        </w:rPr>
        <w:t xml:space="preserve"> </w:t>
      </w:r>
      <w:r w:rsidR="000F7EE3">
        <w:rPr>
          <w:sz w:val="24"/>
          <w:szCs w:val="24"/>
        </w:rPr>
        <w:br/>
      </w:r>
      <w:r w:rsidR="000F7EE3" w:rsidRPr="002E3A3E">
        <w:rPr>
          <w:b/>
          <w:bCs/>
          <w:sz w:val="24"/>
          <w:szCs w:val="24"/>
        </w:rPr>
        <w:t>Fourniture et pose</w:t>
      </w:r>
      <w:r w:rsidR="000F7EE3">
        <w:rPr>
          <w:sz w:val="24"/>
          <w:szCs w:val="24"/>
        </w:rPr>
        <w:t xml:space="preserve"> de </w:t>
      </w:r>
      <w:r w:rsidR="00887D9F" w:rsidRPr="002E7CAC">
        <w:rPr>
          <w:sz w:val="24"/>
          <w:szCs w:val="24"/>
        </w:rPr>
        <w:t xml:space="preserve">deux pictogrammes </w:t>
      </w:r>
      <w:r w:rsidR="000F7EE3">
        <w:rPr>
          <w:sz w:val="24"/>
          <w:szCs w:val="24"/>
        </w:rPr>
        <w:t>IR</w:t>
      </w:r>
      <w:r w:rsidR="00887D9F" w:rsidRPr="002E7CAC">
        <w:rPr>
          <w:sz w:val="24"/>
          <w:szCs w:val="24"/>
        </w:rPr>
        <w:t xml:space="preserve">VE </w:t>
      </w:r>
      <w:r w:rsidR="00FA69F9">
        <w:rPr>
          <w:sz w:val="24"/>
          <w:szCs w:val="24"/>
        </w:rPr>
        <w:t>6</w:t>
      </w:r>
      <w:r w:rsidR="00887D9F" w:rsidRPr="002E7CAC">
        <w:rPr>
          <w:sz w:val="24"/>
          <w:szCs w:val="24"/>
        </w:rPr>
        <w:t>00cmx</w:t>
      </w:r>
      <w:r w:rsidR="00FA69F9">
        <w:rPr>
          <w:sz w:val="24"/>
          <w:szCs w:val="24"/>
        </w:rPr>
        <w:t>30</w:t>
      </w:r>
      <w:r w:rsidR="00887D9F" w:rsidRPr="002E7CAC">
        <w:rPr>
          <w:sz w:val="24"/>
          <w:szCs w:val="24"/>
        </w:rPr>
        <w:t>0cm peint</w:t>
      </w:r>
      <w:r w:rsidR="000F7EE3">
        <w:rPr>
          <w:sz w:val="24"/>
          <w:szCs w:val="24"/>
        </w:rPr>
        <w:t>s</w:t>
      </w:r>
      <w:r w:rsidR="00887D9F" w:rsidRPr="002E7CAC">
        <w:rPr>
          <w:sz w:val="24"/>
          <w:szCs w:val="24"/>
        </w:rPr>
        <w:t xml:space="preserve"> </w:t>
      </w:r>
      <w:r w:rsidR="00FA69F9">
        <w:rPr>
          <w:sz w:val="24"/>
          <w:szCs w:val="24"/>
        </w:rPr>
        <w:t>à proximité</w:t>
      </w:r>
      <w:r w:rsidR="00887D9F" w:rsidRPr="002E7CAC">
        <w:rPr>
          <w:sz w:val="24"/>
          <w:szCs w:val="24"/>
        </w:rPr>
        <w:t xml:space="preserve"> des </w:t>
      </w:r>
      <w:r w:rsidR="000C6B7E" w:rsidRPr="002E7CAC">
        <w:rPr>
          <w:sz w:val="24"/>
          <w:szCs w:val="24"/>
        </w:rPr>
        <w:t>délimitations</w:t>
      </w:r>
      <w:r w:rsidR="00887D9F" w:rsidRPr="002E7CAC">
        <w:rPr>
          <w:sz w:val="24"/>
          <w:szCs w:val="24"/>
        </w:rPr>
        <w:t xml:space="preserve"> blanches</w:t>
      </w:r>
      <w:r w:rsidR="000F7EE3">
        <w:rPr>
          <w:sz w:val="24"/>
          <w:szCs w:val="24"/>
        </w:rPr>
        <w:t xml:space="preserve"> de c</w:t>
      </w:r>
      <w:r w:rsidR="000F7EE3" w:rsidRPr="002E7CAC">
        <w:rPr>
          <w:sz w:val="24"/>
          <w:szCs w:val="24"/>
        </w:rPr>
        <w:t>haque emplacement de parking</w:t>
      </w:r>
      <w:r w:rsidR="000F7EE3">
        <w:rPr>
          <w:sz w:val="24"/>
          <w:szCs w:val="24"/>
        </w:rPr>
        <w:t xml:space="preserve"> VE</w:t>
      </w:r>
      <w:r w:rsidR="00FA69F9">
        <w:rPr>
          <w:sz w:val="24"/>
          <w:szCs w:val="24"/>
        </w:rPr>
        <w:t>, ou de deux pictogrammes IR</w:t>
      </w:r>
      <w:r w:rsidR="00FA69F9" w:rsidRPr="002E7CAC">
        <w:rPr>
          <w:sz w:val="24"/>
          <w:szCs w:val="24"/>
        </w:rPr>
        <w:t xml:space="preserve">VE 300cmx150cm </w:t>
      </w:r>
      <w:r w:rsidR="00FA69F9">
        <w:rPr>
          <w:sz w:val="24"/>
          <w:szCs w:val="24"/>
        </w:rPr>
        <w:t>peints sur</w:t>
      </w:r>
      <w:r w:rsidR="00FA69F9" w:rsidRPr="002E7CAC">
        <w:rPr>
          <w:sz w:val="24"/>
          <w:szCs w:val="24"/>
        </w:rPr>
        <w:t xml:space="preserve"> </w:t>
      </w:r>
      <w:r w:rsidR="00FA69F9">
        <w:rPr>
          <w:sz w:val="24"/>
          <w:szCs w:val="24"/>
        </w:rPr>
        <w:t xml:space="preserve">les </w:t>
      </w:r>
      <w:r w:rsidR="00FA69F9" w:rsidRPr="002E7CAC">
        <w:rPr>
          <w:sz w:val="24"/>
          <w:szCs w:val="24"/>
        </w:rPr>
        <w:t>délimitations blanches</w:t>
      </w:r>
      <w:r w:rsidR="00FA69F9">
        <w:rPr>
          <w:sz w:val="24"/>
          <w:szCs w:val="24"/>
        </w:rPr>
        <w:t xml:space="preserve"> de c</w:t>
      </w:r>
      <w:r w:rsidR="00FA69F9" w:rsidRPr="002E7CAC">
        <w:rPr>
          <w:sz w:val="24"/>
          <w:szCs w:val="24"/>
        </w:rPr>
        <w:t>haque emplacement de parking</w:t>
      </w:r>
      <w:r w:rsidR="00FA69F9">
        <w:rPr>
          <w:sz w:val="24"/>
          <w:szCs w:val="24"/>
        </w:rPr>
        <w:t xml:space="preserve"> VE</w:t>
      </w:r>
      <w:r w:rsidR="008B484C" w:rsidRPr="002E7CAC">
        <w:rPr>
          <w:sz w:val="24"/>
          <w:szCs w:val="24"/>
        </w:rPr>
        <w:t>.</w:t>
      </w:r>
    </w:p>
    <w:p w14:paraId="3B88456A" w14:textId="77777777" w:rsidR="000C6B7E" w:rsidRPr="002E7CAC" w:rsidRDefault="000C6B7E" w:rsidP="000C6B7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2E7CAC">
        <w:rPr>
          <w:b/>
          <w:bCs/>
          <w:sz w:val="24"/>
          <w:szCs w:val="24"/>
        </w:rPr>
        <w:t>Interface de supervision</w:t>
      </w:r>
    </w:p>
    <w:p w14:paraId="08D25033" w14:textId="2C60BF4B" w:rsidR="0085057D" w:rsidRPr="002E7CAC" w:rsidRDefault="002E3A3E" w:rsidP="000C6B7E">
      <w:pPr>
        <w:rPr>
          <w:sz w:val="24"/>
          <w:szCs w:val="24"/>
        </w:rPr>
      </w:pPr>
      <w:r w:rsidRPr="002E3A3E">
        <w:rPr>
          <w:b/>
          <w:bCs/>
          <w:sz w:val="24"/>
          <w:szCs w:val="24"/>
        </w:rPr>
        <w:t>Contrat d’abonnement</w:t>
      </w:r>
      <w:r>
        <w:rPr>
          <w:sz w:val="24"/>
          <w:szCs w:val="24"/>
        </w:rPr>
        <w:t xml:space="preserve"> </w:t>
      </w:r>
      <w:r w:rsidR="00A77FD2" w:rsidRPr="002E7CAC">
        <w:rPr>
          <w:sz w:val="24"/>
          <w:szCs w:val="24"/>
        </w:rPr>
        <w:t xml:space="preserve">à une </w:t>
      </w:r>
      <w:r w:rsidR="000C6B7E" w:rsidRPr="002E7CAC">
        <w:rPr>
          <w:sz w:val="24"/>
          <w:szCs w:val="24"/>
        </w:rPr>
        <w:t>interface</w:t>
      </w:r>
      <w:r w:rsidR="00A77FD2" w:rsidRPr="002E7CAC">
        <w:rPr>
          <w:sz w:val="24"/>
          <w:szCs w:val="24"/>
        </w:rPr>
        <w:t xml:space="preserve"> de supervision informatique </w:t>
      </w:r>
      <w:r w:rsidR="000C6B7E" w:rsidRPr="002E7CAC">
        <w:rPr>
          <w:sz w:val="24"/>
          <w:szCs w:val="24"/>
        </w:rPr>
        <w:t xml:space="preserve">du type </w:t>
      </w:r>
      <w:hyperlink r:id="rId7" w:history="1">
        <w:r w:rsidR="000C6B7E" w:rsidRPr="002E7CAC">
          <w:rPr>
            <w:rStyle w:val="Lienhypertexte"/>
            <w:sz w:val="24"/>
            <w:szCs w:val="24"/>
          </w:rPr>
          <w:t>https://indelec.evc-net.com</w:t>
        </w:r>
      </w:hyperlink>
      <w:r w:rsidR="000C6B7E" w:rsidRPr="002E7CAC">
        <w:rPr>
          <w:sz w:val="24"/>
          <w:szCs w:val="24"/>
        </w:rPr>
        <w:t xml:space="preserve">  ou équivalent, </w:t>
      </w:r>
      <w:r w:rsidR="00A77FD2" w:rsidRPr="002E7CAC">
        <w:rPr>
          <w:sz w:val="24"/>
          <w:szCs w:val="24"/>
        </w:rPr>
        <w:t xml:space="preserve">permettant d’assurer le contrôle et la maintenance du matériel à distance (redémarrage </w:t>
      </w:r>
      <w:r w:rsidR="00C30EFF" w:rsidRPr="002E7CAC">
        <w:rPr>
          <w:sz w:val="24"/>
          <w:szCs w:val="24"/>
        </w:rPr>
        <w:t xml:space="preserve">logiciel et matériel </w:t>
      </w:r>
      <w:r w:rsidR="00A77FD2" w:rsidRPr="002E7CAC">
        <w:rPr>
          <w:sz w:val="24"/>
          <w:szCs w:val="24"/>
        </w:rPr>
        <w:t>de la borne</w:t>
      </w:r>
      <w:r w:rsidR="00C30EFF" w:rsidRPr="002E7CAC">
        <w:rPr>
          <w:sz w:val="24"/>
          <w:szCs w:val="24"/>
        </w:rPr>
        <w:t xml:space="preserve">, libération du verrou de la </w:t>
      </w:r>
      <w:r w:rsidR="006317A8" w:rsidRPr="002E7CAC">
        <w:rPr>
          <w:sz w:val="24"/>
          <w:szCs w:val="24"/>
        </w:rPr>
        <w:t>prise</w:t>
      </w:r>
      <w:r w:rsidR="006317A8">
        <w:rPr>
          <w:sz w:val="24"/>
          <w:szCs w:val="24"/>
        </w:rPr>
        <w:t>…</w:t>
      </w:r>
      <w:r w:rsidR="00C30EFF" w:rsidRPr="002E7CAC">
        <w:rPr>
          <w:sz w:val="24"/>
          <w:szCs w:val="24"/>
        </w:rPr>
        <w:t xml:space="preserve">) et de gérer les badges d’accès et les usagers. </w:t>
      </w:r>
    </w:p>
    <w:p w14:paraId="0DFD9E80" w14:textId="6AE64299" w:rsidR="00A77FD2" w:rsidRDefault="0085057D">
      <w:pPr>
        <w:rPr>
          <w:sz w:val="24"/>
          <w:szCs w:val="24"/>
        </w:rPr>
      </w:pPr>
      <w:r w:rsidRPr="002E7CAC">
        <w:rPr>
          <w:sz w:val="24"/>
          <w:szCs w:val="24"/>
        </w:rPr>
        <w:t>Cette plateforme</w:t>
      </w:r>
      <w:r w:rsidR="00C30EFF" w:rsidRPr="002E7CAC">
        <w:rPr>
          <w:sz w:val="24"/>
          <w:szCs w:val="24"/>
        </w:rPr>
        <w:t xml:space="preserve"> permettra en outre de </w:t>
      </w:r>
      <w:r w:rsidRPr="002E7CAC">
        <w:rPr>
          <w:sz w:val="24"/>
          <w:szCs w:val="24"/>
        </w:rPr>
        <w:t>proposer l’itinérance aux utilisateurs (accès aux bornes des autres réseaux avec un badge unique), et de gérer l’accessibilité des bornes (privées, publiques…)</w:t>
      </w:r>
    </w:p>
    <w:p w14:paraId="6DEEBE18" w14:textId="1EF2C4B9" w:rsidR="002E3A3E" w:rsidRPr="00FA69F9" w:rsidRDefault="002E3A3E" w:rsidP="00FA69F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FA69F9">
        <w:rPr>
          <w:b/>
          <w:bCs/>
          <w:sz w:val="24"/>
          <w:szCs w:val="24"/>
        </w:rPr>
        <w:t>Maintenance</w:t>
      </w:r>
    </w:p>
    <w:p w14:paraId="19CABF5F" w14:textId="43105006" w:rsidR="002E3A3E" w:rsidRDefault="002E3A3E" w:rsidP="002E3A3E">
      <w:pPr>
        <w:rPr>
          <w:sz w:val="24"/>
          <w:szCs w:val="24"/>
        </w:rPr>
      </w:pPr>
      <w:r w:rsidRPr="002E3A3E">
        <w:rPr>
          <w:b/>
          <w:bCs/>
          <w:sz w:val="24"/>
          <w:szCs w:val="24"/>
        </w:rPr>
        <w:t>Contrat de maintenance annuel</w:t>
      </w:r>
      <w:r>
        <w:rPr>
          <w:sz w:val="24"/>
          <w:szCs w:val="24"/>
        </w:rPr>
        <w:t xml:space="preserve"> des bornes permettant d’assurer les opérations d’entretien préventi</w:t>
      </w:r>
      <w:r w:rsidR="000B4C57">
        <w:rPr>
          <w:sz w:val="24"/>
          <w:szCs w:val="24"/>
        </w:rPr>
        <w:t>f</w:t>
      </w:r>
      <w:r>
        <w:rPr>
          <w:sz w:val="24"/>
          <w:szCs w:val="24"/>
        </w:rPr>
        <w:t xml:space="preserve"> et le contrôle de bon fonctionnement du matériel</w:t>
      </w:r>
      <w:r w:rsidR="000B4C57">
        <w:rPr>
          <w:sz w:val="24"/>
          <w:szCs w:val="24"/>
        </w:rPr>
        <w:t xml:space="preserve"> et du service de recharge.</w:t>
      </w:r>
    </w:p>
    <w:p w14:paraId="670CCDA3" w14:textId="77777777" w:rsidR="00B634D5" w:rsidRDefault="007A6DBC" w:rsidP="00B634D5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7A6DBC">
        <w:rPr>
          <w:b/>
          <w:bCs/>
          <w:sz w:val="24"/>
          <w:szCs w:val="24"/>
        </w:rPr>
        <w:t>Qualifications</w:t>
      </w:r>
    </w:p>
    <w:p w14:paraId="056148CA" w14:textId="31F38A49" w:rsidR="007A6DBC" w:rsidRPr="00B634D5" w:rsidRDefault="00FA69F9" w:rsidP="00B634D5">
      <w:pPr>
        <w:rPr>
          <w:b/>
          <w:bCs/>
          <w:sz w:val="24"/>
          <w:szCs w:val="24"/>
        </w:rPr>
      </w:pPr>
      <w:r w:rsidRPr="00B634D5">
        <w:rPr>
          <w:sz w:val="24"/>
          <w:szCs w:val="24"/>
        </w:rPr>
        <w:t>Le bureau d’étude fournira son</w:t>
      </w:r>
      <w:r w:rsidR="004A395E" w:rsidRPr="00B634D5">
        <w:rPr>
          <w:sz w:val="24"/>
          <w:szCs w:val="24"/>
        </w:rPr>
        <w:t xml:space="preserve"> </w:t>
      </w:r>
      <w:r w:rsidRPr="00B634D5">
        <w:rPr>
          <w:sz w:val="24"/>
          <w:szCs w:val="24"/>
        </w:rPr>
        <w:t xml:space="preserve">certificat de qualification </w:t>
      </w:r>
      <w:r w:rsidR="004A395E" w:rsidRPr="00B634D5">
        <w:rPr>
          <w:sz w:val="24"/>
          <w:szCs w:val="24"/>
        </w:rPr>
        <w:t xml:space="preserve">IRVE « Conception », de même </w:t>
      </w:r>
      <w:r w:rsidR="007A6DBC" w:rsidRPr="00B634D5">
        <w:rPr>
          <w:sz w:val="24"/>
          <w:szCs w:val="24"/>
        </w:rPr>
        <w:t>L’installateur</w:t>
      </w:r>
      <w:r w:rsidR="001A5FD1" w:rsidRPr="00B634D5">
        <w:rPr>
          <w:sz w:val="24"/>
          <w:szCs w:val="24"/>
        </w:rPr>
        <w:t xml:space="preserve"> et le mainteneur</w:t>
      </w:r>
      <w:r w:rsidR="007A6DBC" w:rsidRPr="00B634D5">
        <w:rPr>
          <w:sz w:val="24"/>
          <w:szCs w:val="24"/>
        </w:rPr>
        <w:t xml:space="preserve"> fournir</w:t>
      </w:r>
      <w:r w:rsidR="001A5FD1" w:rsidRPr="00B634D5">
        <w:rPr>
          <w:sz w:val="24"/>
          <w:szCs w:val="24"/>
        </w:rPr>
        <w:t>ont</w:t>
      </w:r>
      <w:r w:rsidR="007A6DBC" w:rsidRPr="00B634D5">
        <w:rPr>
          <w:sz w:val="24"/>
          <w:szCs w:val="24"/>
        </w:rPr>
        <w:t xml:space="preserve"> </w:t>
      </w:r>
      <w:r w:rsidR="001A5FD1" w:rsidRPr="00B634D5">
        <w:rPr>
          <w:sz w:val="24"/>
          <w:szCs w:val="24"/>
        </w:rPr>
        <w:t>leurs</w:t>
      </w:r>
      <w:r w:rsidR="00B547A9" w:rsidRPr="00B634D5">
        <w:rPr>
          <w:sz w:val="24"/>
          <w:szCs w:val="24"/>
        </w:rPr>
        <w:t xml:space="preserve"> certificat</w:t>
      </w:r>
      <w:r w:rsidR="001A5FD1" w:rsidRPr="00B634D5">
        <w:rPr>
          <w:sz w:val="24"/>
          <w:szCs w:val="24"/>
        </w:rPr>
        <w:t>s</w:t>
      </w:r>
      <w:r w:rsidR="00B547A9" w:rsidRPr="00B634D5">
        <w:rPr>
          <w:sz w:val="24"/>
          <w:szCs w:val="24"/>
        </w:rPr>
        <w:t xml:space="preserve"> de qualification </w:t>
      </w:r>
      <w:r w:rsidR="001A5FD1" w:rsidRPr="00B634D5">
        <w:rPr>
          <w:sz w:val="24"/>
          <w:szCs w:val="24"/>
        </w:rPr>
        <w:t xml:space="preserve">IRVE </w:t>
      </w:r>
      <w:r w:rsidR="00B547A9" w:rsidRPr="00B634D5">
        <w:rPr>
          <w:sz w:val="24"/>
          <w:szCs w:val="24"/>
        </w:rPr>
        <w:t>« Installation</w:t>
      </w:r>
      <w:r w:rsidR="001A5FD1" w:rsidRPr="00B634D5">
        <w:rPr>
          <w:sz w:val="24"/>
          <w:szCs w:val="24"/>
        </w:rPr>
        <w:t> »</w:t>
      </w:r>
      <w:r w:rsidR="00B547A9" w:rsidRPr="00B634D5">
        <w:rPr>
          <w:sz w:val="24"/>
          <w:szCs w:val="24"/>
        </w:rPr>
        <w:t xml:space="preserve"> et</w:t>
      </w:r>
      <w:r w:rsidR="001A5FD1" w:rsidRPr="00B634D5">
        <w:rPr>
          <w:sz w:val="24"/>
          <w:szCs w:val="24"/>
        </w:rPr>
        <w:t> </w:t>
      </w:r>
      <w:r w:rsidR="00B547A9" w:rsidRPr="00B634D5">
        <w:rPr>
          <w:sz w:val="24"/>
          <w:szCs w:val="24"/>
        </w:rPr>
        <w:t xml:space="preserve"> </w:t>
      </w:r>
      <w:r w:rsidR="001A5FD1" w:rsidRPr="00B634D5">
        <w:rPr>
          <w:sz w:val="24"/>
          <w:szCs w:val="24"/>
        </w:rPr>
        <w:t>« </w:t>
      </w:r>
      <w:r w:rsidR="00B547A9" w:rsidRPr="00B634D5">
        <w:rPr>
          <w:sz w:val="24"/>
          <w:szCs w:val="24"/>
        </w:rPr>
        <w:t>Maintenance</w:t>
      </w:r>
      <w:r w:rsidR="001A5FD1" w:rsidRPr="00B634D5">
        <w:rPr>
          <w:sz w:val="24"/>
          <w:szCs w:val="24"/>
        </w:rPr>
        <w:t xml:space="preserve"> </w:t>
      </w:r>
      <w:r w:rsidR="00B547A9" w:rsidRPr="00B634D5">
        <w:rPr>
          <w:sz w:val="24"/>
          <w:szCs w:val="24"/>
        </w:rPr>
        <w:t>» délivré</w:t>
      </w:r>
      <w:r w:rsidR="001A5FD1" w:rsidRPr="00B634D5">
        <w:rPr>
          <w:sz w:val="24"/>
          <w:szCs w:val="24"/>
        </w:rPr>
        <w:t>s</w:t>
      </w:r>
      <w:r w:rsidR="00B547A9" w:rsidRPr="00B634D5">
        <w:rPr>
          <w:sz w:val="24"/>
          <w:szCs w:val="24"/>
        </w:rPr>
        <w:t xml:space="preserve"> par AFNOR Certification ou Qualifélec selon </w:t>
      </w:r>
      <w:r w:rsidR="001A5FD1" w:rsidRPr="00B634D5">
        <w:rPr>
          <w:sz w:val="24"/>
          <w:szCs w:val="24"/>
        </w:rPr>
        <w:t>décret 2017-26 du 12 janvier 2017, et Arrêté du 27 octobre 2021 à partir du 1</w:t>
      </w:r>
      <w:r w:rsidR="001A5FD1" w:rsidRPr="00B634D5">
        <w:rPr>
          <w:sz w:val="24"/>
          <w:szCs w:val="24"/>
          <w:vertAlign w:val="superscript"/>
        </w:rPr>
        <w:t>er</w:t>
      </w:r>
      <w:r w:rsidR="001A5FD1" w:rsidRPr="00B634D5">
        <w:rPr>
          <w:sz w:val="24"/>
          <w:szCs w:val="24"/>
        </w:rPr>
        <w:t xml:space="preserve"> juillet 2022</w:t>
      </w:r>
      <w:r w:rsidR="00B547A9" w:rsidRPr="00B634D5">
        <w:rPr>
          <w:sz w:val="24"/>
          <w:szCs w:val="24"/>
        </w:rPr>
        <w:t xml:space="preserve">. </w:t>
      </w:r>
    </w:p>
    <w:p w14:paraId="13F7A5C5" w14:textId="1E9F27A6" w:rsidR="00CD4089" w:rsidRPr="00CD4089" w:rsidRDefault="00CD4089" w:rsidP="00CD4089"/>
    <w:p w14:paraId="5AC0BDCE" w14:textId="2F3E7203" w:rsidR="00CD4089" w:rsidRPr="00CD4089" w:rsidRDefault="00CD4089" w:rsidP="00CD4089"/>
    <w:p w14:paraId="09A89F55" w14:textId="24F522DF" w:rsidR="00CD4089" w:rsidRPr="00CD4089" w:rsidRDefault="00CD4089" w:rsidP="00CD4089"/>
    <w:p w14:paraId="6B47982E" w14:textId="77777777" w:rsidR="00CD4089" w:rsidRPr="00CD4089" w:rsidRDefault="00CD4089" w:rsidP="00CD4089">
      <w:pPr>
        <w:jc w:val="center"/>
      </w:pPr>
    </w:p>
    <w:sectPr w:rsidR="00CD4089" w:rsidRPr="00CD4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8B27" w14:textId="77777777" w:rsidR="000C6B7E" w:rsidRDefault="000C6B7E" w:rsidP="000C6B7E">
      <w:pPr>
        <w:spacing w:after="0" w:line="240" w:lineRule="auto"/>
      </w:pPr>
      <w:r>
        <w:separator/>
      </w:r>
    </w:p>
  </w:endnote>
  <w:endnote w:type="continuationSeparator" w:id="0">
    <w:p w14:paraId="4B3A2AC1" w14:textId="77777777" w:rsidR="000C6B7E" w:rsidRDefault="000C6B7E" w:rsidP="000C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FC5C" w14:textId="05DFBBBE" w:rsidR="000B4C57" w:rsidRDefault="000B4C57" w:rsidP="000B4C57">
    <w:pPr>
      <w:pStyle w:val="Pieddepage"/>
      <w:jc w:val="center"/>
      <w:rPr>
        <w:rFonts w:ascii="Bookman Old Style" w:hAnsi="Bookman Old Style"/>
        <w:color w:val="3366FF"/>
        <w:sz w:val="18"/>
      </w:rPr>
    </w:pPr>
  </w:p>
  <w:p w14:paraId="532278C8" w14:textId="59959C11" w:rsidR="000B4C57" w:rsidRDefault="000B4C57" w:rsidP="000B4C57">
    <w:pPr>
      <w:pStyle w:val="Pieddepage"/>
      <w:jc w:val="center"/>
      <w:rPr>
        <w:rFonts w:ascii="Bookman Old Style" w:hAnsi="Bookman Old Style"/>
        <w:color w:val="3366FF"/>
        <w:sz w:val="18"/>
      </w:rPr>
    </w:pPr>
    <w:r w:rsidRPr="00B74A3C">
      <w:rPr>
        <w:noProof/>
      </w:rPr>
      <w:drawing>
        <wp:inline distT="0" distB="0" distL="0" distR="0" wp14:anchorId="5B911E01" wp14:editId="6938E06E">
          <wp:extent cx="928777" cy="189338"/>
          <wp:effectExtent l="0" t="0" r="508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278" cy="20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1F168" w14:textId="5B15170F" w:rsidR="000B4C57" w:rsidRPr="000B4C57" w:rsidRDefault="000B4C57" w:rsidP="000B4C57">
    <w:pPr>
      <w:pStyle w:val="Pieddepage"/>
      <w:jc w:val="center"/>
      <w:rPr>
        <w:rFonts w:ascii="Arial" w:hAnsi="Arial" w:cs="Arial"/>
        <w:color w:val="404040" w:themeColor="text1" w:themeTint="BF"/>
        <w:sz w:val="18"/>
      </w:rPr>
    </w:pPr>
    <w:r w:rsidRPr="000B4C57">
      <w:rPr>
        <w:rFonts w:ascii="Arial" w:hAnsi="Arial" w:cs="Arial"/>
        <w:color w:val="404040" w:themeColor="text1" w:themeTint="BF"/>
        <w:sz w:val="18"/>
      </w:rPr>
      <w:t>61, chemin des postes - 59500 Douai</w:t>
    </w:r>
  </w:p>
  <w:p w14:paraId="2B271580" w14:textId="1E8BE2F3" w:rsidR="000B4C57" w:rsidRPr="000B4C57" w:rsidRDefault="000B4C57" w:rsidP="000B4C57">
    <w:pPr>
      <w:pStyle w:val="Pieddepage"/>
      <w:jc w:val="center"/>
      <w:rPr>
        <w:rFonts w:ascii="Arial" w:hAnsi="Arial" w:cs="Arial"/>
        <w:color w:val="404040" w:themeColor="text1" w:themeTint="BF"/>
        <w:sz w:val="18"/>
      </w:rPr>
    </w:pPr>
    <w:r w:rsidRPr="000B4C57">
      <w:rPr>
        <w:rFonts w:ascii="Arial" w:hAnsi="Arial" w:cs="Arial"/>
        <w:color w:val="404040" w:themeColor="text1" w:themeTint="BF"/>
        <w:sz w:val="18"/>
      </w:rPr>
      <w:t>Tél : 03.27.944.361 - e-mail : mobility@indelec.com</w:t>
    </w:r>
  </w:p>
  <w:p w14:paraId="19CDD71C" w14:textId="77777777" w:rsidR="000B4C57" w:rsidRDefault="000B4C57" w:rsidP="000B4C5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C8E1" w14:textId="77777777" w:rsidR="000C6B7E" w:rsidRDefault="000C6B7E" w:rsidP="000C6B7E">
      <w:pPr>
        <w:spacing w:after="0" w:line="240" w:lineRule="auto"/>
      </w:pPr>
      <w:bookmarkStart w:id="0" w:name="_Hlk89362443"/>
      <w:bookmarkEnd w:id="0"/>
      <w:r>
        <w:separator/>
      </w:r>
    </w:p>
  </w:footnote>
  <w:footnote w:type="continuationSeparator" w:id="0">
    <w:p w14:paraId="66120526" w14:textId="77777777" w:rsidR="000C6B7E" w:rsidRDefault="000C6B7E" w:rsidP="000C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1EE6"/>
    <w:multiLevelType w:val="hybridMultilevel"/>
    <w:tmpl w:val="BD4CB8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4630BA"/>
    <w:multiLevelType w:val="hybridMultilevel"/>
    <w:tmpl w:val="FC4A5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D3"/>
    <w:rsid w:val="000B4C57"/>
    <w:rsid w:val="000C6B7E"/>
    <w:rsid w:val="000F40A6"/>
    <w:rsid w:val="000F7EE3"/>
    <w:rsid w:val="00127DC2"/>
    <w:rsid w:val="001A3CA4"/>
    <w:rsid w:val="001A5FD1"/>
    <w:rsid w:val="0024339B"/>
    <w:rsid w:val="002E3A3E"/>
    <w:rsid w:val="002E7CAC"/>
    <w:rsid w:val="004760B4"/>
    <w:rsid w:val="004A395E"/>
    <w:rsid w:val="006317A8"/>
    <w:rsid w:val="006470F6"/>
    <w:rsid w:val="00692032"/>
    <w:rsid w:val="00700E9E"/>
    <w:rsid w:val="0073796C"/>
    <w:rsid w:val="007A6DBC"/>
    <w:rsid w:val="00802699"/>
    <w:rsid w:val="0085057D"/>
    <w:rsid w:val="00887D9F"/>
    <w:rsid w:val="0089789C"/>
    <w:rsid w:val="008B484C"/>
    <w:rsid w:val="00A31076"/>
    <w:rsid w:val="00A77FD2"/>
    <w:rsid w:val="00AC1F98"/>
    <w:rsid w:val="00B547A9"/>
    <w:rsid w:val="00B634D5"/>
    <w:rsid w:val="00BC44D1"/>
    <w:rsid w:val="00BD34EA"/>
    <w:rsid w:val="00C30EFF"/>
    <w:rsid w:val="00C751D3"/>
    <w:rsid w:val="00CD4089"/>
    <w:rsid w:val="00DC1A38"/>
    <w:rsid w:val="00F75E60"/>
    <w:rsid w:val="00FA69F9"/>
    <w:rsid w:val="00FD208C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5E7A1"/>
  <w15:chartTrackingRefBased/>
  <w15:docId w15:val="{5B7AC472-2C5C-4AC3-83D0-56800218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89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3C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3C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3C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3C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3CA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C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B7E"/>
  </w:style>
  <w:style w:type="paragraph" w:styleId="Pieddepage">
    <w:name w:val="footer"/>
    <w:basedOn w:val="Normal"/>
    <w:link w:val="PieddepageCar"/>
    <w:unhideWhenUsed/>
    <w:rsid w:val="000C6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C6B7E"/>
  </w:style>
  <w:style w:type="character" w:styleId="Lienhypertexte">
    <w:name w:val="Hyperlink"/>
    <w:basedOn w:val="Policepardfaut"/>
    <w:uiPriority w:val="99"/>
    <w:unhideWhenUsed/>
    <w:rsid w:val="000C6B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delec.evc-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LEFORT</dc:creator>
  <cp:keywords/>
  <dc:description/>
  <cp:lastModifiedBy>Bertrand LEFORT</cp:lastModifiedBy>
  <cp:revision>8</cp:revision>
  <cp:lastPrinted>2021-12-03T08:12:00Z</cp:lastPrinted>
  <dcterms:created xsi:type="dcterms:W3CDTF">2021-12-02T15:07:00Z</dcterms:created>
  <dcterms:modified xsi:type="dcterms:W3CDTF">2021-12-03T16:22:00Z</dcterms:modified>
</cp:coreProperties>
</file>